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A038" w14:textId="77777777" w:rsidR="001F621E" w:rsidRDefault="001F621E">
      <w:pPr>
        <w:pStyle w:val="TOCHeading"/>
        <w:rPr>
          <w:color w:val="auto"/>
          <w:spacing w:val="-10"/>
          <w:kern w:val="28"/>
          <w:sz w:val="56"/>
          <w:szCs w:val="56"/>
          <w:lang w:val="en-AU"/>
          <w14:ligatures w14:val="standardContextual"/>
        </w:rPr>
      </w:pPr>
      <w:r w:rsidRPr="001F621E">
        <w:rPr>
          <w:color w:val="auto"/>
          <w:spacing w:val="-10"/>
          <w:kern w:val="28"/>
          <w:sz w:val="56"/>
          <w:szCs w:val="56"/>
          <w:lang w:val="en-AU"/>
          <w14:ligatures w14:val="standardContextual"/>
        </w:rPr>
        <w:t>Health Impacts Declaration</w:t>
      </w:r>
      <w:r w:rsidRPr="001F621E">
        <w:rPr>
          <w:color w:val="auto"/>
          <w:spacing w:val="-10"/>
          <w:kern w:val="28"/>
          <w:sz w:val="56"/>
          <w:szCs w:val="56"/>
          <w:lang w:val="en-AU"/>
          <w14:ligatures w14:val="standardContextual"/>
        </w:rPr>
        <w:t xml:space="preserve"> </w:t>
      </w:r>
    </w:p>
    <w:p w14:paraId="549E62C6" w14:textId="0E7A5013" w:rsidR="0073465E" w:rsidRDefault="001F621E" w:rsidP="00F030FF">
      <w:pPr>
        <w:pStyle w:val="Heading1"/>
      </w:pPr>
      <w:r>
        <w:t>Description of product</w:t>
      </w:r>
    </w:p>
    <w:p w14:paraId="777B3A7A" w14:textId="68205755" w:rsidR="001F621E" w:rsidRPr="001F621E" w:rsidRDefault="001F621E" w:rsidP="001F621E">
      <w:r>
        <w:t>The product is structural steelwork used to form and support buildings and other structures.</w:t>
      </w:r>
    </w:p>
    <w:p w14:paraId="19CA451A" w14:textId="4D545B70" w:rsidR="001F621E" w:rsidRDefault="001F621E" w:rsidP="001F621E">
      <w:r w:rsidRPr="001F621E">
        <w:t xml:space="preserve">Structural steelwork is fabricated from steel sections and </w:t>
      </w:r>
      <w:r>
        <w:t xml:space="preserve">steel </w:t>
      </w:r>
      <w:r w:rsidRPr="001F621E">
        <w:t xml:space="preserve">plate by cutting and then welding the parts into assemblies. These are then surface treated, transported to </w:t>
      </w:r>
      <w:r>
        <w:t>a</w:t>
      </w:r>
      <w:r w:rsidRPr="001F621E">
        <w:t xml:space="preserve"> construction site, and installed. Installation involves erecting the assemblies and then bolting them together, and in place. Sometimes welding is</w:t>
      </w:r>
      <w:r>
        <w:t xml:space="preserve"> also</w:t>
      </w:r>
      <w:r w:rsidRPr="001F621E">
        <w:t xml:space="preserve"> required on site.</w:t>
      </w:r>
    </w:p>
    <w:p w14:paraId="2187D3E1" w14:textId="0CCD318D" w:rsidR="001F621E" w:rsidRDefault="001F621E" w:rsidP="00F030FF">
      <w:pPr>
        <w:pStyle w:val="Heading1"/>
      </w:pPr>
      <w:r>
        <w:t>Safety precautions</w:t>
      </w:r>
    </w:p>
    <w:p w14:paraId="0B03E9E5" w14:textId="5F08F948" w:rsidR="001F621E" w:rsidRDefault="001F621E" w:rsidP="001F621E">
      <w:r>
        <w:t>A Safety Data Sheet (SDS) is not required for this product.</w:t>
      </w:r>
    </w:p>
    <w:p w14:paraId="1CEF1111" w14:textId="77777777" w:rsidR="001F621E" w:rsidRDefault="001F621E" w:rsidP="001F621E">
      <w:r>
        <w:t>During transport and installation, common construction hazards arise, including those from loading &amp; unloading, working at heights, falling objects, use of heavy machinery, manual handling, etc. These should be addressed as part of overall construction site safety management.</w:t>
      </w:r>
    </w:p>
    <w:p w14:paraId="1A6E811C" w14:textId="7AFDCC58" w:rsidR="001F621E" w:rsidRDefault="001F621E" w:rsidP="001F621E">
      <w:r>
        <w:t>Finished steel structures are fixed in place and sealed, and as such present a very low risk to the health and safety of end users during their usual life expectancy. This means that they do not require a</w:t>
      </w:r>
      <w:r>
        <w:t>n</w:t>
      </w:r>
      <w:r>
        <w:t xml:space="preserve"> SDS. Nevertheless, users need to be mindful of the following:</w:t>
      </w:r>
    </w:p>
    <w:p w14:paraId="1C5BD109" w14:textId="77777777" w:rsidR="001F621E" w:rsidRDefault="001F621E" w:rsidP="001F621E">
      <w:pPr>
        <w:pStyle w:val="ListBullet"/>
      </w:pPr>
      <w:r>
        <w:t>Fire damage: Steel structures will melt and lose their strength when subjected to intense heat. This risk can be offset by the application of fire-resistant coatings and by following standard fire safety protocols.</w:t>
      </w:r>
    </w:p>
    <w:p w14:paraId="096F1326" w14:textId="77777777" w:rsidR="001F621E" w:rsidRDefault="001F621E" w:rsidP="001F621E">
      <w:pPr>
        <w:pStyle w:val="ListBullet"/>
      </w:pPr>
      <w:r>
        <w:t>Corrosion: Coatings are applied to prevent corrosion that are appropriate for the structure’s environment and use, however, regular inspections are recommended to check that excessive corrosion has not occurred.</w:t>
      </w:r>
    </w:p>
    <w:p w14:paraId="58651A36" w14:textId="053E5A39" w:rsidR="001F621E" w:rsidRPr="001F621E" w:rsidRDefault="001F621E" w:rsidP="001F621E">
      <w:pPr>
        <w:pStyle w:val="ListBullet"/>
      </w:pPr>
      <w:r>
        <w:t>Maintenance: If excessive corrosion occurs it must be remediated before any risk of structural failure arises. This involves safely removing the rust and re-applying the appropriate coatings, which should be done using the recommended safety protocols for these activities and the products involved.</w:t>
      </w:r>
    </w:p>
    <w:p w14:paraId="2E962043" w14:textId="006598B3" w:rsidR="001F621E" w:rsidRDefault="00F030FF" w:rsidP="00F030FF">
      <w:pPr>
        <w:pStyle w:val="Heading1"/>
      </w:pPr>
      <w:r>
        <w:t>Summary of lifecycle hazards and safeguards</w:t>
      </w:r>
    </w:p>
    <w:p w14:paraId="0CDECABB" w14:textId="47796B19" w:rsidR="00F030FF" w:rsidRPr="00F030FF" w:rsidRDefault="00F030FF" w:rsidP="00F030FF">
      <w:r>
        <w:t>The table below summarises the lifecycle hazards and safeguards for structural steelwork.</w:t>
      </w:r>
    </w:p>
    <w:tbl>
      <w:tblPr>
        <w:tblW w:w="9693" w:type="dxa"/>
        <w:tblLook w:val="04A0" w:firstRow="1" w:lastRow="0" w:firstColumn="1" w:lastColumn="0" w:noHBand="0" w:noVBand="1"/>
      </w:tblPr>
      <w:tblGrid>
        <w:gridCol w:w="1673"/>
        <w:gridCol w:w="1997"/>
        <w:gridCol w:w="3479"/>
        <w:gridCol w:w="623"/>
        <w:gridCol w:w="623"/>
        <w:gridCol w:w="785"/>
        <w:gridCol w:w="513"/>
      </w:tblGrid>
      <w:tr w:rsidR="00F030FF" w:rsidRPr="00F030FF" w14:paraId="403E715B" w14:textId="77777777" w:rsidTr="0045703E">
        <w:trPr>
          <w:trHeight w:val="1263"/>
          <w:tblHeader/>
        </w:trPr>
        <w:tc>
          <w:tcPr>
            <w:tcW w:w="1677" w:type="dxa"/>
            <w:tcBorders>
              <w:top w:val="single" w:sz="4" w:space="0" w:color="auto"/>
            </w:tcBorders>
            <w:tcMar>
              <w:top w:w="113" w:type="dxa"/>
              <w:bottom w:w="113" w:type="dxa"/>
            </w:tcMar>
          </w:tcPr>
          <w:p w14:paraId="49055F7D" w14:textId="77777777" w:rsidR="00F030FF" w:rsidRPr="00F030FF" w:rsidRDefault="00F030FF" w:rsidP="00F030FF">
            <w:pPr>
              <w:pStyle w:val="TableTextHead"/>
              <w:rPr>
                <w:rFonts w:cstheme="minorHAnsi"/>
              </w:rPr>
            </w:pPr>
            <w:r w:rsidRPr="00F030FF">
              <w:rPr>
                <w:rFonts w:cstheme="minorHAnsi"/>
              </w:rPr>
              <w:t>Health Impact Identified</w:t>
            </w:r>
          </w:p>
        </w:tc>
        <w:tc>
          <w:tcPr>
            <w:tcW w:w="2004" w:type="dxa"/>
            <w:tcBorders>
              <w:top w:val="single" w:sz="4" w:space="0" w:color="auto"/>
            </w:tcBorders>
            <w:tcMar>
              <w:top w:w="113" w:type="dxa"/>
              <w:bottom w:w="113" w:type="dxa"/>
            </w:tcMar>
          </w:tcPr>
          <w:p w14:paraId="6E2D122D" w14:textId="77777777" w:rsidR="00F030FF" w:rsidRPr="00F030FF" w:rsidRDefault="00F030FF" w:rsidP="00F030FF">
            <w:pPr>
              <w:pStyle w:val="TableTextHead"/>
              <w:rPr>
                <w:rFonts w:cstheme="minorHAnsi"/>
              </w:rPr>
            </w:pPr>
            <w:r w:rsidRPr="00F030FF">
              <w:rPr>
                <w:rFonts w:cstheme="minorHAnsi"/>
              </w:rPr>
              <w:t>Method Of Identification</w:t>
            </w:r>
          </w:p>
        </w:tc>
        <w:tc>
          <w:tcPr>
            <w:tcW w:w="3498" w:type="dxa"/>
            <w:tcBorders>
              <w:top w:val="single" w:sz="4" w:space="0" w:color="auto"/>
            </w:tcBorders>
            <w:tcMar>
              <w:top w:w="113" w:type="dxa"/>
              <w:bottom w:w="113" w:type="dxa"/>
            </w:tcMar>
          </w:tcPr>
          <w:p w14:paraId="521F4B65" w14:textId="77777777" w:rsidR="00F030FF" w:rsidRPr="00F030FF" w:rsidRDefault="00F030FF" w:rsidP="00F030FF">
            <w:pPr>
              <w:pStyle w:val="TableTextHead"/>
              <w:rPr>
                <w:rFonts w:cstheme="minorHAnsi"/>
              </w:rPr>
            </w:pPr>
            <w:r w:rsidRPr="00F030FF">
              <w:rPr>
                <w:rFonts w:cstheme="minorHAnsi"/>
              </w:rPr>
              <w:t>Relevant Safeguards</w:t>
            </w:r>
          </w:p>
        </w:tc>
        <w:tc>
          <w:tcPr>
            <w:tcW w:w="624" w:type="dxa"/>
            <w:tcBorders>
              <w:top w:val="single" w:sz="4" w:space="0" w:color="auto"/>
            </w:tcBorders>
            <w:tcMar>
              <w:top w:w="113" w:type="dxa"/>
              <w:bottom w:w="113" w:type="dxa"/>
            </w:tcMar>
            <w:textDirection w:val="tbRl"/>
          </w:tcPr>
          <w:p w14:paraId="159C560F" w14:textId="77777777" w:rsidR="00F030FF" w:rsidRPr="00F030FF" w:rsidRDefault="00F030FF" w:rsidP="00F030FF">
            <w:pPr>
              <w:pStyle w:val="TableTextHead"/>
              <w:rPr>
                <w:rFonts w:cstheme="minorHAnsi"/>
              </w:rPr>
            </w:pPr>
            <w:r w:rsidRPr="00F030FF">
              <w:rPr>
                <w:rFonts w:cstheme="minorHAnsi"/>
              </w:rPr>
              <w:t>Transport</w:t>
            </w:r>
          </w:p>
        </w:tc>
        <w:tc>
          <w:tcPr>
            <w:tcW w:w="624" w:type="dxa"/>
            <w:tcBorders>
              <w:top w:val="single" w:sz="4" w:space="0" w:color="auto"/>
            </w:tcBorders>
            <w:tcMar>
              <w:top w:w="113" w:type="dxa"/>
              <w:bottom w:w="113" w:type="dxa"/>
            </w:tcMar>
            <w:textDirection w:val="tbRl"/>
          </w:tcPr>
          <w:p w14:paraId="299E344C" w14:textId="77777777" w:rsidR="00F030FF" w:rsidRPr="00F030FF" w:rsidRDefault="00F030FF" w:rsidP="00F030FF">
            <w:pPr>
              <w:pStyle w:val="TableTextHead"/>
              <w:rPr>
                <w:rFonts w:cstheme="minorHAnsi"/>
              </w:rPr>
            </w:pPr>
            <w:r w:rsidRPr="00F030FF">
              <w:rPr>
                <w:rFonts w:cstheme="minorHAnsi"/>
              </w:rPr>
              <w:t>Installation</w:t>
            </w:r>
          </w:p>
        </w:tc>
        <w:tc>
          <w:tcPr>
            <w:tcW w:w="788" w:type="dxa"/>
            <w:tcBorders>
              <w:top w:val="single" w:sz="4" w:space="0" w:color="auto"/>
            </w:tcBorders>
            <w:tcMar>
              <w:top w:w="113" w:type="dxa"/>
              <w:bottom w:w="113" w:type="dxa"/>
            </w:tcMar>
            <w:textDirection w:val="tbRl"/>
          </w:tcPr>
          <w:p w14:paraId="35491FF3" w14:textId="77777777" w:rsidR="00F030FF" w:rsidRPr="00F030FF" w:rsidRDefault="00F030FF" w:rsidP="00F030FF">
            <w:pPr>
              <w:pStyle w:val="TableTextHead"/>
              <w:rPr>
                <w:rFonts w:cstheme="minorHAnsi"/>
              </w:rPr>
            </w:pPr>
            <w:r w:rsidRPr="00F030FF">
              <w:rPr>
                <w:rFonts w:cstheme="minorHAnsi"/>
              </w:rPr>
              <w:t>Use and Maintenance</w:t>
            </w:r>
          </w:p>
        </w:tc>
        <w:tc>
          <w:tcPr>
            <w:tcW w:w="478" w:type="dxa"/>
            <w:tcBorders>
              <w:top w:val="single" w:sz="4" w:space="0" w:color="auto"/>
            </w:tcBorders>
            <w:tcMar>
              <w:top w:w="113" w:type="dxa"/>
              <w:bottom w:w="113" w:type="dxa"/>
            </w:tcMar>
            <w:textDirection w:val="tbRl"/>
          </w:tcPr>
          <w:p w14:paraId="515B8D09" w14:textId="77777777" w:rsidR="00F030FF" w:rsidRPr="00F030FF" w:rsidRDefault="00F030FF" w:rsidP="00F030FF">
            <w:pPr>
              <w:pStyle w:val="TableTextHead"/>
              <w:rPr>
                <w:rFonts w:cstheme="minorHAnsi"/>
              </w:rPr>
            </w:pPr>
            <w:r w:rsidRPr="00F030FF">
              <w:rPr>
                <w:rFonts w:cstheme="minorHAnsi"/>
              </w:rPr>
              <w:t>End of life</w:t>
            </w:r>
          </w:p>
        </w:tc>
      </w:tr>
      <w:tr w:rsidR="00F030FF" w14:paraId="23A737E2" w14:textId="77777777" w:rsidTr="0045703E">
        <w:trPr>
          <w:trHeight w:val="809"/>
        </w:trPr>
        <w:tc>
          <w:tcPr>
            <w:tcW w:w="1677" w:type="dxa"/>
            <w:tcMar>
              <w:top w:w="113" w:type="dxa"/>
              <w:bottom w:w="113" w:type="dxa"/>
            </w:tcMar>
          </w:tcPr>
          <w:p w14:paraId="368F76CB" w14:textId="77777777" w:rsidR="00F030FF" w:rsidRPr="001329C9" w:rsidRDefault="00F030FF" w:rsidP="00F030FF">
            <w:pPr>
              <w:pStyle w:val="TableText"/>
              <w:rPr>
                <w:b/>
              </w:rPr>
            </w:pPr>
            <w:r>
              <w:t xml:space="preserve">Serious injury from construction-related activity </w:t>
            </w:r>
          </w:p>
        </w:tc>
        <w:tc>
          <w:tcPr>
            <w:tcW w:w="2004" w:type="dxa"/>
            <w:tcMar>
              <w:top w:w="113" w:type="dxa"/>
              <w:bottom w:w="113" w:type="dxa"/>
            </w:tcMar>
          </w:tcPr>
          <w:p w14:paraId="38CD0F35" w14:textId="77777777" w:rsidR="00F030FF" w:rsidRPr="001329C9" w:rsidRDefault="00F030FF" w:rsidP="00F030FF">
            <w:pPr>
              <w:pStyle w:val="TableText"/>
            </w:pPr>
            <w:r>
              <w:t xml:space="preserve">Site safety management – Site risk assessments </w:t>
            </w:r>
          </w:p>
        </w:tc>
        <w:tc>
          <w:tcPr>
            <w:tcW w:w="3498" w:type="dxa"/>
            <w:tcMar>
              <w:top w:w="113" w:type="dxa"/>
              <w:bottom w:w="113" w:type="dxa"/>
            </w:tcMar>
          </w:tcPr>
          <w:p w14:paraId="2DCD2658" w14:textId="46600D8C" w:rsidR="00F030FF" w:rsidRPr="001329C9" w:rsidRDefault="00F030FF" w:rsidP="00F030FF">
            <w:pPr>
              <w:pStyle w:val="TableText"/>
            </w:pPr>
            <w:r>
              <w:t>Implementation of relevant SWMS and associated controls, for example, safety barriers, equipment inspections, and PPE.</w:t>
            </w:r>
          </w:p>
        </w:tc>
        <w:tc>
          <w:tcPr>
            <w:tcW w:w="624" w:type="dxa"/>
            <w:tcMar>
              <w:top w:w="113" w:type="dxa"/>
              <w:bottom w:w="113" w:type="dxa"/>
            </w:tcMar>
          </w:tcPr>
          <w:p w14:paraId="3244B963" w14:textId="77777777" w:rsidR="00F030FF" w:rsidRDefault="00F030FF" w:rsidP="00E74970">
            <w:pPr>
              <w:jc w:val="right"/>
              <w:rPr>
                <w:i/>
                <w:iCs/>
              </w:rPr>
            </w:pPr>
            <w:r>
              <w:rPr>
                <w:i/>
                <w:iCs/>
                <w:sz w:val="18"/>
                <w:szCs w:val="20"/>
              </w:rPr>
              <w:sym w:font="Wingdings" w:char="F0FC"/>
            </w:r>
          </w:p>
        </w:tc>
        <w:tc>
          <w:tcPr>
            <w:tcW w:w="624" w:type="dxa"/>
            <w:tcMar>
              <w:top w:w="113" w:type="dxa"/>
              <w:bottom w:w="113" w:type="dxa"/>
            </w:tcMar>
          </w:tcPr>
          <w:p w14:paraId="1188E661" w14:textId="77777777" w:rsidR="00F030FF" w:rsidRPr="002C13FC" w:rsidRDefault="00F030FF" w:rsidP="00E74970">
            <w:pPr>
              <w:jc w:val="right"/>
              <w:rPr>
                <w:i/>
                <w:iCs/>
                <w:sz w:val="18"/>
                <w:szCs w:val="20"/>
              </w:rPr>
            </w:pPr>
            <w:r>
              <w:rPr>
                <w:i/>
                <w:iCs/>
                <w:sz w:val="18"/>
                <w:szCs w:val="20"/>
              </w:rPr>
              <w:sym w:font="Wingdings" w:char="F0FC"/>
            </w:r>
          </w:p>
        </w:tc>
        <w:tc>
          <w:tcPr>
            <w:tcW w:w="788" w:type="dxa"/>
            <w:tcMar>
              <w:top w:w="113" w:type="dxa"/>
              <w:bottom w:w="113" w:type="dxa"/>
            </w:tcMar>
          </w:tcPr>
          <w:p w14:paraId="4BFAE1CB" w14:textId="77777777" w:rsidR="00F030FF" w:rsidRDefault="00F030FF" w:rsidP="00E74970">
            <w:pPr>
              <w:jc w:val="right"/>
              <w:rPr>
                <w:i/>
                <w:iCs/>
              </w:rPr>
            </w:pPr>
          </w:p>
        </w:tc>
        <w:tc>
          <w:tcPr>
            <w:tcW w:w="478" w:type="dxa"/>
            <w:tcMar>
              <w:top w:w="113" w:type="dxa"/>
              <w:bottom w:w="113" w:type="dxa"/>
            </w:tcMar>
          </w:tcPr>
          <w:p w14:paraId="72B4F851" w14:textId="77777777" w:rsidR="00F030FF" w:rsidRDefault="00F030FF" w:rsidP="00E74970">
            <w:pPr>
              <w:jc w:val="right"/>
              <w:rPr>
                <w:i/>
                <w:iCs/>
              </w:rPr>
            </w:pPr>
            <w:r>
              <w:rPr>
                <w:i/>
                <w:iCs/>
                <w:sz w:val="18"/>
                <w:szCs w:val="20"/>
              </w:rPr>
              <w:sym w:font="Wingdings" w:char="F0FC"/>
            </w:r>
          </w:p>
        </w:tc>
      </w:tr>
      <w:tr w:rsidR="00F030FF" w14:paraId="376AE7B6" w14:textId="77777777" w:rsidTr="0045703E">
        <w:trPr>
          <w:trHeight w:val="195"/>
        </w:trPr>
        <w:tc>
          <w:tcPr>
            <w:tcW w:w="1677" w:type="dxa"/>
            <w:tcMar>
              <w:top w:w="113" w:type="dxa"/>
              <w:bottom w:w="113" w:type="dxa"/>
            </w:tcMar>
          </w:tcPr>
          <w:p w14:paraId="6117A7B3" w14:textId="77777777" w:rsidR="00F030FF" w:rsidRPr="000406BB" w:rsidRDefault="00F030FF" w:rsidP="00F030FF">
            <w:pPr>
              <w:pStyle w:val="TableText"/>
              <w:rPr>
                <w:b/>
              </w:rPr>
            </w:pPr>
            <w:r>
              <w:lastRenderedPageBreak/>
              <w:t>Serious injury due to fire-related structural failure</w:t>
            </w:r>
          </w:p>
        </w:tc>
        <w:tc>
          <w:tcPr>
            <w:tcW w:w="2004" w:type="dxa"/>
            <w:tcMar>
              <w:top w:w="113" w:type="dxa"/>
              <w:bottom w:w="113" w:type="dxa"/>
            </w:tcMar>
          </w:tcPr>
          <w:p w14:paraId="63896C9F" w14:textId="77777777" w:rsidR="00F030FF" w:rsidRPr="000406BB" w:rsidRDefault="00F030FF" w:rsidP="00F030FF">
            <w:pPr>
              <w:pStyle w:val="TableText"/>
            </w:pPr>
            <w:r>
              <w:t>Regular inspections of building or structure</w:t>
            </w:r>
          </w:p>
        </w:tc>
        <w:tc>
          <w:tcPr>
            <w:tcW w:w="3498" w:type="dxa"/>
            <w:tcMar>
              <w:top w:w="113" w:type="dxa"/>
              <w:bottom w:w="113" w:type="dxa"/>
            </w:tcMar>
          </w:tcPr>
          <w:p w14:paraId="2A18ED80" w14:textId="77777777" w:rsidR="00F030FF" w:rsidRPr="000406BB" w:rsidRDefault="00F030FF" w:rsidP="00F030FF">
            <w:pPr>
              <w:pStyle w:val="TableText"/>
            </w:pPr>
            <w:r>
              <w:t>Use of fire-proof coatings in high-risk environments and standard fire safety protocols.</w:t>
            </w:r>
          </w:p>
        </w:tc>
        <w:tc>
          <w:tcPr>
            <w:tcW w:w="624" w:type="dxa"/>
            <w:tcMar>
              <w:top w:w="113" w:type="dxa"/>
              <w:bottom w:w="113" w:type="dxa"/>
            </w:tcMar>
          </w:tcPr>
          <w:p w14:paraId="195C03E5" w14:textId="77777777" w:rsidR="00F030FF" w:rsidRDefault="00F030FF" w:rsidP="00E74970">
            <w:pPr>
              <w:jc w:val="right"/>
            </w:pPr>
          </w:p>
        </w:tc>
        <w:tc>
          <w:tcPr>
            <w:tcW w:w="624" w:type="dxa"/>
            <w:tcMar>
              <w:top w:w="113" w:type="dxa"/>
              <w:bottom w:w="113" w:type="dxa"/>
            </w:tcMar>
          </w:tcPr>
          <w:p w14:paraId="7A0E2B19" w14:textId="77777777" w:rsidR="00F030FF" w:rsidRDefault="00F030FF" w:rsidP="00E74970">
            <w:pPr>
              <w:jc w:val="right"/>
            </w:pPr>
          </w:p>
        </w:tc>
        <w:tc>
          <w:tcPr>
            <w:tcW w:w="788" w:type="dxa"/>
            <w:tcMar>
              <w:top w:w="113" w:type="dxa"/>
              <w:bottom w:w="113" w:type="dxa"/>
            </w:tcMar>
          </w:tcPr>
          <w:p w14:paraId="0C986628" w14:textId="77777777" w:rsidR="00F030FF" w:rsidRDefault="00F030FF" w:rsidP="00E74970">
            <w:pPr>
              <w:jc w:val="right"/>
            </w:pPr>
            <w:r>
              <w:rPr>
                <w:i/>
                <w:iCs/>
                <w:sz w:val="18"/>
                <w:szCs w:val="20"/>
              </w:rPr>
              <w:sym w:font="Wingdings" w:char="F0FC"/>
            </w:r>
          </w:p>
        </w:tc>
        <w:tc>
          <w:tcPr>
            <w:tcW w:w="478" w:type="dxa"/>
            <w:tcMar>
              <w:top w:w="113" w:type="dxa"/>
              <w:bottom w:w="113" w:type="dxa"/>
            </w:tcMar>
          </w:tcPr>
          <w:p w14:paraId="4D93BA9D" w14:textId="77777777" w:rsidR="00F030FF" w:rsidRDefault="00F030FF" w:rsidP="00E74970">
            <w:pPr>
              <w:jc w:val="right"/>
            </w:pPr>
          </w:p>
        </w:tc>
      </w:tr>
      <w:tr w:rsidR="00F030FF" w14:paraId="6708C36C" w14:textId="77777777" w:rsidTr="0045703E">
        <w:trPr>
          <w:trHeight w:val="208"/>
        </w:trPr>
        <w:tc>
          <w:tcPr>
            <w:tcW w:w="1677" w:type="dxa"/>
            <w:tcBorders>
              <w:bottom w:val="single" w:sz="4" w:space="0" w:color="auto"/>
            </w:tcBorders>
            <w:tcMar>
              <w:top w:w="113" w:type="dxa"/>
              <w:bottom w:w="113" w:type="dxa"/>
            </w:tcMar>
          </w:tcPr>
          <w:p w14:paraId="1B480052" w14:textId="77777777" w:rsidR="00F030FF" w:rsidRPr="000406BB" w:rsidRDefault="00F030FF" w:rsidP="00F030FF">
            <w:pPr>
              <w:pStyle w:val="TableText"/>
              <w:rPr>
                <w:b/>
              </w:rPr>
            </w:pPr>
            <w:r>
              <w:t>Serious injury due to corrosion-related structural failure</w:t>
            </w:r>
          </w:p>
        </w:tc>
        <w:tc>
          <w:tcPr>
            <w:tcW w:w="2004" w:type="dxa"/>
            <w:tcBorders>
              <w:bottom w:val="single" w:sz="4" w:space="0" w:color="auto"/>
            </w:tcBorders>
            <w:tcMar>
              <w:top w:w="113" w:type="dxa"/>
              <w:bottom w:w="113" w:type="dxa"/>
            </w:tcMar>
          </w:tcPr>
          <w:p w14:paraId="3440FD0B" w14:textId="77777777" w:rsidR="00F030FF" w:rsidRPr="000406BB" w:rsidRDefault="00F030FF" w:rsidP="00F030FF">
            <w:pPr>
              <w:pStyle w:val="TableText"/>
            </w:pPr>
            <w:r>
              <w:t>Regular inspections of building or structure</w:t>
            </w:r>
          </w:p>
        </w:tc>
        <w:tc>
          <w:tcPr>
            <w:tcW w:w="3498" w:type="dxa"/>
            <w:tcBorders>
              <w:bottom w:val="single" w:sz="4" w:space="0" w:color="auto"/>
            </w:tcBorders>
            <w:tcMar>
              <w:top w:w="113" w:type="dxa"/>
              <w:bottom w:w="113" w:type="dxa"/>
            </w:tcMar>
          </w:tcPr>
          <w:p w14:paraId="3C384BC3" w14:textId="77777777" w:rsidR="00F030FF" w:rsidRPr="000406BB" w:rsidRDefault="00F030FF" w:rsidP="00F030FF">
            <w:pPr>
              <w:pStyle w:val="TableText"/>
            </w:pPr>
            <w:r>
              <w:t>Timely remediation of detected excessive corrosion.</w:t>
            </w:r>
          </w:p>
        </w:tc>
        <w:tc>
          <w:tcPr>
            <w:tcW w:w="624" w:type="dxa"/>
            <w:tcBorders>
              <w:bottom w:val="single" w:sz="4" w:space="0" w:color="auto"/>
            </w:tcBorders>
            <w:tcMar>
              <w:top w:w="113" w:type="dxa"/>
              <w:bottom w:w="113" w:type="dxa"/>
            </w:tcMar>
          </w:tcPr>
          <w:p w14:paraId="56BF5D97" w14:textId="77777777" w:rsidR="00F030FF" w:rsidRDefault="00F030FF" w:rsidP="00E74970">
            <w:pPr>
              <w:jc w:val="right"/>
            </w:pPr>
          </w:p>
        </w:tc>
        <w:tc>
          <w:tcPr>
            <w:tcW w:w="624" w:type="dxa"/>
            <w:tcBorders>
              <w:bottom w:val="single" w:sz="4" w:space="0" w:color="auto"/>
            </w:tcBorders>
            <w:tcMar>
              <w:top w:w="113" w:type="dxa"/>
              <w:bottom w:w="113" w:type="dxa"/>
            </w:tcMar>
          </w:tcPr>
          <w:p w14:paraId="06765D53" w14:textId="77777777" w:rsidR="00F030FF" w:rsidRDefault="00F030FF" w:rsidP="00E74970">
            <w:pPr>
              <w:jc w:val="right"/>
            </w:pPr>
          </w:p>
        </w:tc>
        <w:tc>
          <w:tcPr>
            <w:tcW w:w="788" w:type="dxa"/>
            <w:tcBorders>
              <w:bottom w:val="single" w:sz="4" w:space="0" w:color="auto"/>
            </w:tcBorders>
            <w:tcMar>
              <w:top w:w="113" w:type="dxa"/>
              <w:bottom w:w="113" w:type="dxa"/>
            </w:tcMar>
          </w:tcPr>
          <w:p w14:paraId="05E6E91C" w14:textId="77777777" w:rsidR="00F030FF" w:rsidRDefault="00F030FF" w:rsidP="00E74970">
            <w:pPr>
              <w:jc w:val="right"/>
            </w:pPr>
            <w:r>
              <w:rPr>
                <w:i/>
                <w:iCs/>
                <w:sz w:val="18"/>
                <w:szCs w:val="20"/>
              </w:rPr>
              <w:sym w:font="Wingdings" w:char="F0FC"/>
            </w:r>
          </w:p>
        </w:tc>
        <w:tc>
          <w:tcPr>
            <w:tcW w:w="478" w:type="dxa"/>
            <w:tcBorders>
              <w:bottom w:val="single" w:sz="4" w:space="0" w:color="auto"/>
            </w:tcBorders>
            <w:tcMar>
              <w:top w:w="113" w:type="dxa"/>
              <w:bottom w:w="113" w:type="dxa"/>
            </w:tcMar>
          </w:tcPr>
          <w:p w14:paraId="0689943E" w14:textId="77777777" w:rsidR="00F030FF" w:rsidRDefault="00F030FF" w:rsidP="00E74970">
            <w:pPr>
              <w:jc w:val="right"/>
            </w:pPr>
          </w:p>
        </w:tc>
      </w:tr>
    </w:tbl>
    <w:p w14:paraId="71509ACE" w14:textId="77608D83" w:rsidR="005B5093" w:rsidRPr="00B77978" w:rsidRDefault="005B5093" w:rsidP="00CE443D"/>
    <w:sectPr w:rsidR="005B5093" w:rsidRPr="00B77978" w:rsidSect="00BE3824">
      <w:headerReference w:type="default"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30AC" w14:textId="77777777" w:rsidR="00657B5A" w:rsidRDefault="00657B5A" w:rsidP="008F7D75">
      <w:pPr>
        <w:spacing w:after="0" w:line="240" w:lineRule="auto"/>
      </w:pPr>
      <w:r>
        <w:separator/>
      </w:r>
    </w:p>
  </w:endnote>
  <w:endnote w:type="continuationSeparator" w:id="0">
    <w:p w14:paraId="5EFA25AB" w14:textId="77777777" w:rsidR="00657B5A" w:rsidRDefault="00657B5A" w:rsidP="008F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2B38" w14:textId="77777777" w:rsidR="004F7CC1" w:rsidRDefault="004F7CC1">
    <w:pPr>
      <w:pStyle w:val="Footer"/>
    </w:pPr>
    <w:r>
      <w:tab/>
    </w: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sidR="00452F08">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33A3" w14:textId="77777777" w:rsidR="009C0135" w:rsidRDefault="00186E5A">
    <w:pPr>
      <w:pStyle w:val="Footer"/>
    </w:pPr>
    <w:r>
      <w:tab/>
    </w:r>
    <w:r>
      <w:tab/>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F3BC" w14:textId="77777777" w:rsidR="00657B5A" w:rsidRDefault="00657B5A" w:rsidP="008F7D75">
      <w:pPr>
        <w:spacing w:after="0" w:line="240" w:lineRule="auto"/>
      </w:pPr>
      <w:r>
        <w:separator/>
      </w:r>
    </w:p>
  </w:footnote>
  <w:footnote w:type="continuationSeparator" w:id="0">
    <w:p w14:paraId="098A1DF8" w14:textId="77777777" w:rsidR="00657B5A" w:rsidRDefault="00657B5A" w:rsidP="008F7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109D" w14:textId="77777777" w:rsidR="008F7D75" w:rsidRDefault="00355E1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AE6D" w14:textId="77777777" w:rsidR="00BE3824" w:rsidRDefault="00BE3824">
    <w:pPr>
      <w:pStyle w:val="Header"/>
    </w:pPr>
    <w:r>
      <w:tab/>
    </w:r>
    <w:r>
      <w:tab/>
    </w:r>
    <w:r>
      <w:rPr>
        <w:noProof/>
      </w:rPr>
      <w:drawing>
        <wp:inline distT="0" distB="0" distL="0" distR="0" wp14:anchorId="43E30B0D" wp14:editId="782BBF7F">
          <wp:extent cx="914400" cy="682752"/>
          <wp:effectExtent l="0" t="0" r="0" b="3175"/>
          <wp:docPr id="1438283684" name="Picture 143828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56495" name="Picture 605756495"/>
                  <pic:cNvPicPr/>
                </pic:nvPicPr>
                <pic:blipFill>
                  <a:blip r:embed="rId1">
                    <a:extLst>
                      <a:ext uri="{28A0092B-C50C-407E-A947-70E740481C1C}">
                        <a14:useLocalDpi xmlns:a14="http://schemas.microsoft.com/office/drawing/2010/main" val="0"/>
                      </a:ext>
                    </a:extLst>
                  </a:blip>
                  <a:stretch>
                    <a:fillRect/>
                  </a:stretch>
                </pic:blipFill>
                <pic:spPr>
                  <a:xfrm>
                    <a:off x="0" y="0"/>
                    <a:ext cx="914400" cy="682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F54632E"/>
    <w:lvl w:ilvl="0">
      <w:start w:val="1"/>
      <w:numFmt w:val="bullet"/>
      <w:pStyle w:val="ListBullet2"/>
      <w:lvlText w:val=""/>
      <w:lvlJc w:val="left"/>
      <w:pPr>
        <w:ind w:left="717" w:hanging="360"/>
      </w:pPr>
      <w:rPr>
        <w:rFonts w:ascii="Symbol" w:hAnsi="Symbol" w:hint="default"/>
      </w:rPr>
    </w:lvl>
  </w:abstractNum>
  <w:abstractNum w:abstractNumId="1" w15:restartNumberingAfterBreak="0">
    <w:nsid w:val="FFFFFF88"/>
    <w:multiLevelType w:val="singleLevel"/>
    <w:tmpl w:val="4454A4D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6629CE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E1F7CB2"/>
    <w:multiLevelType w:val="hybridMultilevel"/>
    <w:tmpl w:val="1F0684EC"/>
    <w:lvl w:ilvl="0" w:tplc="8354B78A">
      <w:start w:val="1"/>
      <w:numFmt w:val="bullet"/>
      <w:pStyle w:val="TableText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6E692E"/>
    <w:multiLevelType w:val="hybridMultilevel"/>
    <w:tmpl w:val="B9B4AE4E"/>
    <w:lvl w:ilvl="0" w:tplc="B7B890D2">
      <w:start w:val="1"/>
      <w:numFmt w:val="decimal"/>
      <w:pStyle w:val="TableTex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1919781">
    <w:abstractNumId w:val="1"/>
  </w:num>
  <w:num w:numId="2" w16cid:durableId="1093625095">
    <w:abstractNumId w:val="2"/>
  </w:num>
  <w:num w:numId="3" w16cid:durableId="1283267628">
    <w:abstractNumId w:val="0"/>
  </w:num>
  <w:num w:numId="4" w16cid:durableId="702556751">
    <w:abstractNumId w:val="4"/>
  </w:num>
  <w:num w:numId="5" w16cid:durableId="130797338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92"/>
    <w:rsid w:val="000745DC"/>
    <w:rsid w:val="00081AFE"/>
    <w:rsid w:val="00085A14"/>
    <w:rsid w:val="000D71B5"/>
    <w:rsid w:val="000E1411"/>
    <w:rsid w:val="00186E5A"/>
    <w:rsid w:val="001D3A35"/>
    <w:rsid w:val="001E2C26"/>
    <w:rsid w:val="001F621E"/>
    <w:rsid w:val="001F785D"/>
    <w:rsid w:val="00220B0B"/>
    <w:rsid w:val="0024461C"/>
    <w:rsid w:val="00355E13"/>
    <w:rsid w:val="00376DE6"/>
    <w:rsid w:val="003C4174"/>
    <w:rsid w:val="00403330"/>
    <w:rsid w:val="00452F08"/>
    <w:rsid w:val="0045703E"/>
    <w:rsid w:val="004F7CC1"/>
    <w:rsid w:val="00583FF9"/>
    <w:rsid w:val="005B4A16"/>
    <w:rsid w:val="005B5093"/>
    <w:rsid w:val="005E5F26"/>
    <w:rsid w:val="00657B5A"/>
    <w:rsid w:val="006953F8"/>
    <w:rsid w:val="0073465E"/>
    <w:rsid w:val="00826F7F"/>
    <w:rsid w:val="0085445A"/>
    <w:rsid w:val="008A1FF7"/>
    <w:rsid w:val="008A38FC"/>
    <w:rsid w:val="008F7D75"/>
    <w:rsid w:val="0094040D"/>
    <w:rsid w:val="009C0135"/>
    <w:rsid w:val="00A56207"/>
    <w:rsid w:val="00A95793"/>
    <w:rsid w:val="00AA1C92"/>
    <w:rsid w:val="00AC4599"/>
    <w:rsid w:val="00B0479A"/>
    <w:rsid w:val="00B461D9"/>
    <w:rsid w:val="00B77978"/>
    <w:rsid w:val="00BE3824"/>
    <w:rsid w:val="00CE443D"/>
    <w:rsid w:val="00CF6DA1"/>
    <w:rsid w:val="00DF099C"/>
    <w:rsid w:val="00E3715F"/>
    <w:rsid w:val="00E53DD1"/>
    <w:rsid w:val="00E93323"/>
    <w:rsid w:val="00EB34EA"/>
    <w:rsid w:val="00F030FF"/>
    <w:rsid w:val="00F54CDD"/>
    <w:rsid w:val="00FE2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189D"/>
  <w15:chartTrackingRefBased/>
  <w15:docId w15:val="{CD6B3905-2079-4012-AB3E-4E6CD388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1E"/>
    <w:pPr>
      <w:spacing w:after="120"/>
    </w:pPr>
  </w:style>
  <w:style w:type="paragraph" w:styleId="Heading1">
    <w:name w:val="heading 1"/>
    <w:basedOn w:val="Normal"/>
    <w:next w:val="Normal"/>
    <w:link w:val="Heading1Char"/>
    <w:uiPriority w:val="9"/>
    <w:qFormat/>
    <w:rsid w:val="007346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4C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6207"/>
    <w:pPr>
      <w:spacing w:after="240" w:line="560" w:lineRule="exact"/>
      <w:ind w:right="1134"/>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20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F7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75"/>
  </w:style>
  <w:style w:type="paragraph" w:styleId="Footer">
    <w:name w:val="footer"/>
    <w:basedOn w:val="Normal"/>
    <w:link w:val="FooterChar"/>
    <w:uiPriority w:val="99"/>
    <w:unhideWhenUsed/>
    <w:rsid w:val="00452F08"/>
    <w:pPr>
      <w:pBdr>
        <w:top w:val="single" w:sz="4" w:space="1" w:color="auto"/>
      </w:pBd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452F08"/>
    <w:rPr>
      <w:sz w:val="20"/>
    </w:rPr>
  </w:style>
  <w:style w:type="paragraph" w:customStyle="1" w:styleId="Actor">
    <w:name w:val="Actor"/>
    <w:basedOn w:val="Normal"/>
    <w:next w:val="Normal"/>
    <w:qFormat/>
    <w:rsid w:val="00E93323"/>
    <w:pPr>
      <w:keepNext/>
      <w:spacing w:before="120"/>
    </w:pPr>
    <w:rPr>
      <w:b/>
      <w:i/>
      <w:lang w:val="en-US"/>
    </w:rPr>
  </w:style>
  <w:style w:type="paragraph" w:styleId="ListNumber">
    <w:name w:val="List Number"/>
    <w:basedOn w:val="Normal"/>
    <w:uiPriority w:val="99"/>
    <w:unhideWhenUsed/>
    <w:rsid w:val="00F54CDD"/>
    <w:pPr>
      <w:numPr>
        <w:numId w:val="1"/>
      </w:numPr>
      <w:ind w:left="357" w:hanging="357"/>
    </w:pPr>
  </w:style>
  <w:style w:type="paragraph" w:styleId="ListBullet">
    <w:name w:val="List Bullet"/>
    <w:basedOn w:val="Normal"/>
    <w:uiPriority w:val="99"/>
    <w:unhideWhenUsed/>
    <w:rsid w:val="001F785D"/>
    <w:pPr>
      <w:numPr>
        <w:numId w:val="2"/>
      </w:numPr>
      <w:contextualSpacing/>
    </w:pPr>
  </w:style>
  <w:style w:type="paragraph" w:styleId="ListBullet2">
    <w:name w:val="List Bullet 2"/>
    <w:basedOn w:val="Normal"/>
    <w:uiPriority w:val="99"/>
    <w:unhideWhenUsed/>
    <w:rsid w:val="00A95793"/>
    <w:pPr>
      <w:numPr>
        <w:numId w:val="3"/>
      </w:numPr>
      <w:contextualSpacing/>
    </w:pPr>
  </w:style>
  <w:style w:type="character" w:customStyle="1" w:styleId="Heading1Char">
    <w:name w:val="Heading 1 Char"/>
    <w:basedOn w:val="DefaultParagraphFont"/>
    <w:link w:val="Heading1"/>
    <w:uiPriority w:val="9"/>
    <w:rsid w:val="007346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3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3465E"/>
    <w:pPr>
      <w:spacing w:before="40" w:after="40" w:line="240" w:lineRule="auto"/>
      <w:contextualSpacing/>
    </w:pPr>
    <w:rPr>
      <w:sz w:val="20"/>
      <w:lang w:val="en-US"/>
    </w:rPr>
  </w:style>
  <w:style w:type="paragraph" w:customStyle="1" w:styleId="TableTextHead">
    <w:name w:val="Table Text Head"/>
    <w:basedOn w:val="TableText"/>
    <w:qFormat/>
    <w:rsid w:val="0073465E"/>
    <w:rPr>
      <w:b/>
    </w:rPr>
  </w:style>
  <w:style w:type="paragraph" w:customStyle="1" w:styleId="TableTextNumber">
    <w:name w:val="Table Text Number"/>
    <w:basedOn w:val="TableText"/>
    <w:qFormat/>
    <w:rsid w:val="0073465E"/>
    <w:pPr>
      <w:numPr>
        <w:numId w:val="4"/>
      </w:numPr>
      <w:ind w:left="284" w:hanging="284"/>
    </w:pPr>
  </w:style>
  <w:style w:type="paragraph" w:styleId="Caption">
    <w:name w:val="caption"/>
    <w:basedOn w:val="Normal"/>
    <w:next w:val="Normal"/>
    <w:uiPriority w:val="35"/>
    <w:unhideWhenUsed/>
    <w:qFormat/>
    <w:rsid w:val="006953F8"/>
    <w:pPr>
      <w:spacing w:before="120" w:after="80" w:line="240" w:lineRule="auto"/>
    </w:pPr>
    <w:rPr>
      <w:b/>
      <w:i/>
      <w:iCs/>
      <w:color w:val="44546A" w:themeColor="text2"/>
      <w:sz w:val="20"/>
      <w:szCs w:val="18"/>
    </w:rPr>
  </w:style>
  <w:style w:type="paragraph" w:customStyle="1" w:styleId="TableTextBullet">
    <w:name w:val="Table Text Bullet"/>
    <w:basedOn w:val="TableText"/>
    <w:qFormat/>
    <w:rsid w:val="000D71B5"/>
    <w:pPr>
      <w:numPr>
        <w:numId w:val="5"/>
      </w:numPr>
      <w:ind w:left="170" w:hanging="170"/>
    </w:pPr>
  </w:style>
  <w:style w:type="paragraph" w:customStyle="1" w:styleId="Subheading">
    <w:name w:val="Subheading"/>
    <w:basedOn w:val="Normal"/>
    <w:qFormat/>
    <w:rsid w:val="00F54CDD"/>
    <w:rPr>
      <w:b/>
      <w:color w:val="2F5496"/>
    </w:rPr>
  </w:style>
  <w:style w:type="paragraph" w:styleId="TOCHeading">
    <w:name w:val="TOC Heading"/>
    <w:basedOn w:val="Heading1"/>
    <w:next w:val="Normal"/>
    <w:uiPriority w:val="39"/>
    <w:unhideWhenUsed/>
    <w:qFormat/>
    <w:rsid w:val="00F54CDD"/>
    <w:pPr>
      <w:outlineLvl w:val="9"/>
    </w:pPr>
    <w:rPr>
      <w:kern w:val="0"/>
      <w:lang w:val="en-US"/>
      <w14:ligatures w14:val="none"/>
    </w:rPr>
  </w:style>
  <w:style w:type="paragraph" w:styleId="TOC1">
    <w:name w:val="toc 1"/>
    <w:basedOn w:val="Normal"/>
    <w:next w:val="Normal"/>
    <w:autoRedefine/>
    <w:uiPriority w:val="39"/>
    <w:unhideWhenUsed/>
    <w:rsid w:val="00F54CDD"/>
    <w:pPr>
      <w:spacing w:after="0"/>
    </w:pPr>
  </w:style>
  <w:style w:type="character" w:styleId="Hyperlink">
    <w:name w:val="Hyperlink"/>
    <w:basedOn w:val="DefaultParagraphFont"/>
    <w:uiPriority w:val="99"/>
    <w:unhideWhenUsed/>
    <w:rsid w:val="00F54CDD"/>
    <w:rPr>
      <w:color w:val="0563C1" w:themeColor="hyperlink"/>
      <w:u w:val="single"/>
    </w:rPr>
  </w:style>
  <w:style w:type="character" w:customStyle="1" w:styleId="Heading2Char">
    <w:name w:val="Heading 2 Char"/>
    <w:basedOn w:val="DefaultParagraphFont"/>
    <w:link w:val="Heading2"/>
    <w:uiPriority w:val="9"/>
    <w:rsid w:val="00F54CD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54CDD"/>
    <w:pPr>
      <w:spacing w:after="0"/>
      <w:ind w:left="221"/>
    </w:pPr>
  </w:style>
  <w:style w:type="paragraph" w:styleId="NormalIndent">
    <w:name w:val="Normal Indent"/>
    <w:basedOn w:val="Normal"/>
    <w:uiPriority w:val="99"/>
    <w:unhideWhenUsed/>
    <w:rsid w:val="005B4A16"/>
    <w:pPr>
      <w:ind w:left="357"/>
    </w:pPr>
  </w:style>
  <w:style w:type="table" w:customStyle="1" w:styleId="thinksteptable">
    <w:name w:val="thinkstep table"/>
    <w:basedOn w:val="TableNormal"/>
    <w:uiPriority w:val="99"/>
    <w:rsid w:val="00F030FF"/>
    <w:pPr>
      <w:spacing w:after="0" w:line="240" w:lineRule="auto"/>
      <w:contextualSpacing/>
    </w:pPr>
    <w:rPr>
      <w:rFonts w:ascii="Arial" w:hAnsi="Arial"/>
      <w:color w:val="000000" w:themeColor="text1"/>
      <w:kern w:val="0"/>
      <w:sz w:val="20"/>
      <w:lang w:val="en-NZ"/>
      <w14:ligatures w14:val="none"/>
    </w:rPr>
    <w:tblPr>
      <w:tblBorders>
        <w:top w:val="single" w:sz="6" w:space="0" w:color="auto"/>
        <w:bottom w:val="single" w:sz="6" w:space="0" w:color="auto"/>
        <w:insideH w:val="single" w:sz="6" w:space="0" w:color="auto"/>
      </w:tblBorders>
      <w:tblCellMar>
        <w:top w:w="17" w:type="dxa"/>
        <w:left w:w="34" w:type="dxa"/>
        <w:bottom w:w="17" w:type="dxa"/>
        <w:right w:w="34" w:type="dxa"/>
      </w:tblCellMar>
    </w:tblPr>
    <w:trPr>
      <w:cantSplit/>
    </w:trPr>
    <w:tcPr>
      <w:shd w:val="clear" w:color="auto" w:fill="auto"/>
    </w:tcPr>
    <w:tblStylePr w:type="firstRow">
      <w:pPr>
        <w:keepNext/>
        <w:wordWrap/>
        <w:ind w:rightChars="0" w:right="0" w:firstLineChars="0" w:firstLine="0"/>
        <w:jc w:val="left"/>
      </w:pPr>
      <w:rPr>
        <w:rFonts w:ascii="Arial" w:hAnsi="Arial"/>
        <w:b/>
        <w:color w:val="FFFFFF" w:themeColor="background1"/>
      </w:rPr>
      <w:tblPr/>
      <w:tcPr>
        <w:shd w:val="clear" w:color="auto" w:fill="534698"/>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no\Downloads\Top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56568B0B5D98BD4BB12F07FE03B715C6|763593589" UniqueId="76e256f7-3e09-47e3-87b5-8b4ed3b3d09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Form#</segment>
          <segment type="metadata">ID</segment>
          <segment type="literal"> Version </segment>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45ae105d-6282-4b60-816b-1c1723515184" xsi:nil="true"/>
    <lcf76f155ced4ddcb4097134ff3c332f xmlns="03fd8634-2076-4529-97bf-6da7489045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5EEC0D8BCE914BB919CD8AF9663A6B" ma:contentTypeVersion="17" ma:contentTypeDescription="Create a new document." ma:contentTypeScope="" ma:versionID="003cf2647215acadca19b4d8c3322ba1">
  <xsd:schema xmlns:xsd="http://www.w3.org/2001/XMLSchema" xmlns:xs="http://www.w3.org/2001/XMLSchema" xmlns:p="http://schemas.microsoft.com/office/2006/metadata/properties" xmlns:ns2="03fd8634-2076-4529-97bf-6da7489045bf" xmlns:ns3="45ae105d-6282-4b60-816b-1c1723515184" targetNamespace="http://schemas.microsoft.com/office/2006/metadata/properties" ma:root="true" ma:fieldsID="d0a9008d19a9478294e6f9138d9e0729" ns2:_="" ns3:_="">
    <xsd:import namespace="03fd8634-2076-4529-97bf-6da7489045bf"/>
    <xsd:import namespace="45ae105d-6282-4b60-816b-1c1723515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d8634-2076-4529-97bf-6da7489045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6bfee-1b81-409d-8bcf-15798f3ec7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e105d-6282-4b60-816b-1c172351518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2847cf-6382-4749-b0cb-84e98f0d7fb4}" ma:internalName="TaxCatchAll" ma:showField="CatchAllData" ma:web="45ae105d-6282-4b60-816b-1c1723515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6568B0B5D98BD4BB12F07FE03B715C6" ma:contentTypeVersion="16" ma:contentTypeDescription="Create a new document." ma:contentTypeScope="" ma:versionID="196fe7b8de5bf6659c8c0a9ab8636e3d">
  <xsd:schema xmlns:xsd="http://www.w3.org/2001/XMLSchema" xmlns:xs="http://www.w3.org/2001/XMLSchema" xmlns:p="http://schemas.microsoft.com/office/2006/metadata/properties" xmlns:ns1="http://schemas.microsoft.com/sharepoint/v3" xmlns:ns2="c395a336-1baa-4b0d-899d-cd8b88535321" xmlns:ns3="f9bf6106-9b0f-422c-a677-d93dc3b8b5ca" targetNamespace="http://schemas.microsoft.com/office/2006/metadata/properties" ma:root="true" ma:fieldsID="24e3205532434a77fca6132fd3bf3ced" ns1:_="" ns2:_="" ns3:_="">
    <xsd:import namespace="http://schemas.microsoft.com/sharepoint/v3"/>
    <xsd:import namespace="c395a336-1baa-4b0d-899d-cd8b88535321"/>
    <xsd:import namespace="f9bf6106-9b0f-422c-a677-d93dc3b8b5ca"/>
    <xsd:element name="properties">
      <xsd:complexType>
        <xsd:sequence>
          <xsd:element name="documentManagement">
            <xsd:complexType>
              <xsd:all>
                <xsd:element ref="ns2:MediaServiceMetadata" minOccurs="0"/>
                <xsd:element ref="ns2:MediaServiceFastMetadata" minOccurs="0"/>
                <xsd:element ref="ns2:Process" minOccurs="0"/>
                <xsd:element ref="ns2:Process_x003a_Function_x0020_for_x0020_Lookup" minOccurs="0"/>
                <xsd:element ref="ns1:_dlc_Exempt" minOccurs="0"/>
                <xsd:element ref="ns2:DLCPolicyLabelValue" minOccurs="0"/>
                <xsd:element ref="ns2:DLCPolicyLabelClientValue" minOccurs="0"/>
                <xsd:element ref="ns2:DLCPolicyLabelLock" minOccurs="0"/>
                <xsd:element ref="ns2:Related_x0020_Topic" minOccurs="0"/>
                <xsd:element ref="ns2:Order0" minOccurs="0"/>
                <xsd:element ref="ns2:Legacy_x0020_Ref"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5a336-1baa-4b0d-899d-cd8b88535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cess" ma:index="10" nillable="true" ma:displayName="Process" ma:list="{9203cde3-2d62-4a22-8772-3578f26e780f}" ma:internalName="Process" ma:showField="Title">
      <xsd:simpleType>
        <xsd:restriction base="dms:Lookup"/>
      </xsd:simpleType>
    </xsd:element>
    <xsd:element name="Process_x003a_Function_x0020_for_x0020_Lookup" ma:index="11" nillable="true" ma:displayName="Function" ma:list="{9203cde3-2d62-4a22-8772-3578f26e780f}" ma:internalName="Process_x003a_Function_x0020_for_x0020_Lookup" ma:readOnly="true" ma:showField="Function_x0020_for_x0020_Lookup" ma:web="f9bf6106-9b0f-422c-a677-d93dc3b8b5ca">
      <xsd:simpleType>
        <xsd:restriction base="dms:Lookup"/>
      </xsd:simpleType>
    </xsd:element>
    <xsd:element name="DLCPolicyLabelValue" ma:index="1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5" nillable="true" ma:displayName="Label Locked" ma:description="Indicates whether the label should be updated when item properties are modified." ma:hidden="true" ma:internalName="DLCPolicyLabelLock" ma:readOnly="false">
      <xsd:simpleType>
        <xsd:restriction base="dms:Text"/>
      </xsd:simpleType>
    </xsd:element>
    <xsd:element name="Related_x0020_Topic" ma:index="16" nillable="true" ma:displayName="Related Topic" ma:list="{fc9eb468-b9f9-48be-8656-86237b3a8c10}" ma:internalName="Related_x0020_Topic" ma:readOnly="false" ma:showField="Title">
      <xsd:simpleType>
        <xsd:restriction base="dms:Lookup"/>
      </xsd:simpleType>
    </xsd:element>
    <xsd:element name="Order0" ma:index="17" nillable="true" ma:displayName="Order" ma:internalName="Order0">
      <xsd:simpleType>
        <xsd:restriction base="dms:Number"/>
      </xsd:simpleType>
    </xsd:element>
    <xsd:element name="Legacy_x0020_Ref" ma:index="18" nillable="true" ma:displayName="Legacy Ref" ma:internalName="Legacy_x0020_Ref">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f6106-9b0f-422c-a677-d93dc3b8b5ca"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116D0-CE0A-4C5B-A055-DF6738AE5505}">
  <ds:schemaRefs>
    <ds:schemaRef ds:uri="office.server.policy"/>
  </ds:schemaRefs>
</ds:datastoreItem>
</file>

<file path=customXml/itemProps2.xml><?xml version="1.0" encoding="utf-8"?>
<ds:datastoreItem xmlns:ds="http://schemas.openxmlformats.org/officeDocument/2006/customXml" ds:itemID="{9D35B565-EFB3-441C-BC09-EC0FCA89DDA4}">
  <ds:schemaRefs>
    <ds:schemaRef ds:uri="http://schemas.microsoft.com/office/2006/metadata/properties"/>
    <ds:schemaRef ds:uri="http://schemas.microsoft.com/office/infopath/2007/PartnerControls"/>
    <ds:schemaRef ds:uri="c395a336-1baa-4b0d-899d-cd8b88535321"/>
    <ds:schemaRef ds:uri="f9bf6106-9b0f-422c-a677-d93dc3b8b5ca"/>
  </ds:schemaRefs>
</ds:datastoreItem>
</file>

<file path=customXml/itemProps3.xml><?xml version="1.0" encoding="utf-8"?>
<ds:datastoreItem xmlns:ds="http://schemas.openxmlformats.org/officeDocument/2006/customXml" ds:itemID="{8C181411-FE8E-4E87-8E5B-C2BEC0547EA5}"/>
</file>

<file path=customXml/itemProps4.xml><?xml version="1.0" encoding="utf-8"?>
<ds:datastoreItem xmlns:ds="http://schemas.openxmlformats.org/officeDocument/2006/customXml" ds:itemID="{4B535450-EBA7-4D56-93CB-FA987CEC0992}">
  <ds:schemaRefs>
    <ds:schemaRef ds:uri="http://schemas.openxmlformats.org/officeDocument/2006/bibliography"/>
  </ds:schemaRefs>
</ds:datastoreItem>
</file>

<file path=customXml/itemProps5.xml><?xml version="1.0" encoding="utf-8"?>
<ds:datastoreItem xmlns:ds="http://schemas.openxmlformats.org/officeDocument/2006/customXml" ds:itemID="{8CCC3E4B-B484-4C96-B2C9-818B56ABC1FE}">
  <ds:schemaRefs>
    <ds:schemaRef ds:uri="http://schemas.microsoft.com/sharepoint/v3/contenttype/forms"/>
  </ds:schemaRefs>
</ds:datastoreItem>
</file>

<file path=customXml/itemProps6.xml><?xml version="1.0" encoding="utf-8"?>
<ds:datastoreItem xmlns:ds="http://schemas.openxmlformats.org/officeDocument/2006/customXml" ds:itemID="{9BF9185C-B5F7-4435-AE52-788EF2B48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95a336-1baa-4b0d-899d-cd8b88535321"/>
    <ds:schemaRef ds:uri="f9bf6106-9b0f-422c-a677-d93dc3b8b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Topic Template.dotx</Template>
  <TotalTime>23</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Topic Template</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Template</dc:title>
  <dc:subject/>
  <dc:creator>Onno van Ewyk</dc:creator>
  <cp:keywords/>
  <dc:description/>
  <cp:lastModifiedBy>Onno van Ewyk</cp:lastModifiedBy>
  <cp:revision>2</cp:revision>
  <dcterms:created xsi:type="dcterms:W3CDTF">2023-08-06T23:59:00Z</dcterms:created>
  <dcterms:modified xsi:type="dcterms:W3CDTF">2023-08-21T05:59:00Z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0x010100BC5EEC0D8BCE914BB919CD8AF9663A6B</vt:lpwstr>
  </property>
  <property fmtid="{D5CDD505-2E9C-101B-9397-08002B2CF9AE}" pid="3" name="_dlc_DocIdItemGuid">
    <vt:lpwstr>8bd23da4-3a73-4d2d-af88-5a4e102f179c</vt:lpwstr>
  </property>
</Properties>
</file>